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8094" w14:textId="56502D17" w:rsidR="00C37F21" w:rsidRPr="00B846C4" w:rsidRDefault="00C5597E" w:rsidP="00BF766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FE3DAB">
        <w:rPr>
          <w:rFonts w:asciiTheme="minorEastAsia" w:hAnsiTheme="minorEastAsia" w:hint="eastAsia"/>
          <w:sz w:val="22"/>
        </w:rPr>
        <w:t>様式</w:t>
      </w:r>
      <w:r>
        <w:rPr>
          <w:rFonts w:asciiTheme="minorEastAsia" w:hAnsiTheme="minorEastAsia" w:hint="eastAsia"/>
          <w:sz w:val="22"/>
        </w:rPr>
        <w:t>第</w:t>
      </w:r>
      <w:r w:rsidR="006150E9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号）</w:t>
      </w:r>
    </w:p>
    <w:p w14:paraId="54EEA14E" w14:textId="77777777" w:rsidR="00AB1B21" w:rsidRPr="00B846C4" w:rsidRDefault="00AB1B21" w:rsidP="00BF7665">
      <w:pPr>
        <w:rPr>
          <w:rFonts w:asciiTheme="minorEastAsia" w:hAnsiTheme="minorEastAsia"/>
          <w:sz w:val="22"/>
        </w:rPr>
      </w:pPr>
    </w:p>
    <w:p w14:paraId="61AF0AC5" w14:textId="09A5A49B" w:rsidR="00AB1B21" w:rsidRPr="00A330B9" w:rsidRDefault="00C5597E" w:rsidP="00DB3F2D">
      <w:pPr>
        <w:jc w:val="center"/>
        <w:rPr>
          <w:rFonts w:asciiTheme="minorEastAsia" w:hAnsiTheme="minorEastAsia"/>
          <w:sz w:val="28"/>
          <w:szCs w:val="28"/>
        </w:rPr>
      </w:pPr>
      <w:r w:rsidRPr="00A330B9">
        <w:rPr>
          <w:rFonts w:hint="eastAsia"/>
          <w:sz w:val="28"/>
          <w:szCs w:val="28"/>
        </w:rPr>
        <w:t>総合法令管理システム維持管理業務</w:t>
      </w:r>
      <w:r w:rsidR="004F6C7D" w:rsidRPr="00A330B9">
        <w:rPr>
          <w:rFonts w:asciiTheme="minorEastAsia" w:hAnsiTheme="minorEastAsia" w:hint="eastAsia"/>
          <w:sz w:val="28"/>
          <w:szCs w:val="28"/>
        </w:rPr>
        <w:t>実績</w:t>
      </w:r>
      <w:r w:rsidR="00A330B9" w:rsidRPr="00A330B9">
        <w:rPr>
          <w:rFonts w:asciiTheme="minorEastAsia" w:hAnsiTheme="minorEastAsia" w:hint="eastAsia"/>
          <w:sz w:val="28"/>
          <w:szCs w:val="28"/>
        </w:rPr>
        <w:t>表</w:t>
      </w:r>
    </w:p>
    <w:p w14:paraId="6D6C2EDC" w14:textId="77777777" w:rsidR="00C5597E" w:rsidRPr="006F6D68" w:rsidRDefault="00C5597E" w:rsidP="00DB3F2D">
      <w:pPr>
        <w:jc w:val="center"/>
        <w:rPr>
          <w:rFonts w:asciiTheme="minorEastAsia" w:hAnsiTheme="minorEastAsia"/>
          <w:sz w:val="24"/>
          <w:szCs w:val="24"/>
        </w:rPr>
      </w:pPr>
    </w:p>
    <w:p w14:paraId="133D14D1" w14:textId="77777777" w:rsidR="00DB3F2D" w:rsidRDefault="00B846C4" w:rsidP="00B846C4">
      <w:pPr>
        <w:rPr>
          <w:rFonts w:asciiTheme="minorEastAsia" w:hAnsiTheme="minorEastAsia"/>
          <w:sz w:val="22"/>
        </w:rPr>
      </w:pPr>
      <w:r w:rsidRPr="00B846C4">
        <w:rPr>
          <w:rFonts w:asciiTheme="minorEastAsia" w:hAnsiTheme="minorEastAsia" w:hint="eastAsia"/>
          <w:sz w:val="22"/>
        </w:rPr>
        <w:t>（</w:t>
      </w:r>
      <w:r w:rsidR="00234E60">
        <w:rPr>
          <w:rFonts w:asciiTheme="minorEastAsia" w:hAnsiTheme="minorEastAsia" w:hint="eastAsia"/>
          <w:sz w:val="22"/>
        </w:rPr>
        <w:t>会社名称</w:t>
      </w:r>
      <w:r w:rsidRPr="00B846C4">
        <w:rPr>
          <w:rFonts w:asciiTheme="minorEastAsia" w:hAnsiTheme="minorEastAsia" w:hint="eastAsia"/>
          <w:sz w:val="22"/>
        </w:rPr>
        <w:t>：　　　　　　　　　　　　　　）</w:t>
      </w:r>
    </w:p>
    <w:p w14:paraId="680D6CD9" w14:textId="77777777" w:rsidR="00C5597E" w:rsidRDefault="00C5597E" w:rsidP="00B846C4">
      <w:pPr>
        <w:rPr>
          <w:rFonts w:asciiTheme="minorEastAsia" w:hAnsiTheme="minorEastAsia"/>
          <w:sz w:val="22"/>
        </w:rPr>
      </w:pPr>
    </w:p>
    <w:p w14:paraId="295442F6" w14:textId="644117B1" w:rsidR="00FB1206" w:rsidRPr="00B846C4" w:rsidRDefault="00192D9A" w:rsidP="00D57771">
      <w:pPr>
        <w:ind w:right="11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6372C3">
        <w:rPr>
          <w:rFonts w:asciiTheme="minorEastAsia" w:hAnsiTheme="minorEastAsia" w:hint="eastAsia"/>
          <w:sz w:val="22"/>
        </w:rPr>
        <w:t>２</w:t>
      </w:r>
      <w:r w:rsidR="00393678">
        <w:rPr>
          <w:rFonts w:asciiTheme="minorEastAsia" w:hAnsiTheme="minorEastAsia" w:hint="eastAsia"/>
          <w:sz w:val="22"/>
        </w:rPr>
        <w:t>年度～令和</w:t>
      </w:r>
      <w:r w:rsidR="006372C3">
        <w:rPr>
          <w:rFonts w:asciiTheme="minorEastAsia" w:hAnsiTheme="minorEastAsia" w:hint="eastAsia"/>
          <w:sz w:val="22"/>
        </w:rPr>
        <w:t>６</w:t>
      </w:r>
      <w:r w:rsidR="00393678">
        <w:rPr>
          <w:rFonts w:asciiTheme="minorEastAsia" w:hAnsiTheme="minorEastAsia" w:hint="eastAsia"/>
          <w:sz w:val="22"/>
        </w:rPr>
        <w:t>年度</w:t>
      </w:r>
      <w:r w:rsidR="00D57771">
        <w:rPr>
          <w:rFonts w:asciiTheme="minorEastAsia" w:hAnsiTheme="minorEastAsia" w:hint="eastAsia"/>
          <w:sz w:val="22"/>
        </w:rPr>
        <w:t>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"/>
        <w:gridCol w:w="1456"/>
        <w:gridCol w:w="1809"/>
        <w:gridCol w:w="1860"/>
        <w:gridCol w:w="3437"/>
      </w:tblGrid>
      <w:tr w:rsidR="009455D3" w:rsidRPr="00B846C4" w14:paraId="0E3C5606" w14:textId="77777777" w:rsidTr="009455D3">
        <w:tc>
          <w:tcPr>
            <w:tcW w:w="454" w:type="dxa"/>
            <w:shd w:val="clear" w:color="auto" w:fill="F2F2F2" w:themeFill="background1" w:themeFillShade="F2"/>
          </w:tcPr>
          <w:p w14:paraId="20999137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6" w:type="dxa"/>
            <w:shd w:val="clear" w:color="auto" w:fill="F2F2F2" w:themeFill="background1" w:themeFillShade="F2"/>
            <w:vAlign w:val="center"/>
          </w:tcPr>
          <w:p w14:paraId="3E64A726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自治体</w:t>
            </w:r>
            <w:r w:rsidRPr="00B846C4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809" w:type="dxa"/>
            <w:shd w:val="clear" w:color="auto" w:fill="F2F2F2" w:themeFill="background1" w:themeFillShade="F2"/>
          </w:tcPr>
          <w:p w14:paraId="366D312D" w14:textId="77777777" w:rsidR="009455D3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1604530F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</w:t>
            </w:r>
            <w:r w:rsidRPr="00B846C4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3437" w:type="dxa"/>
            <w:shd w:val="clear" w:color="auto" w:fill="F2F2F2" w:themeFill="background1" w:themeFillShade="F2"/>
            <w:vAlign w:val="center"/>
          </w:tcPr>
          <w:p w14:paraId="3EF31368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特記</w:t>
            </w:r>
            <w:r w:rsidRPr="00B846C4">
              <w:rPr>
                <w:rFonts w:asciiTheme="minorEastAsia" w:hAnsiTheme="minorEastAsia" w:hint="eastAsia"/>
                <w:szCs w:val="21"/>
              </w:rPr>
              <w:t>事項</w:t>
            </w:r>
          </w:p>
        </w:tc>
      </w:tr>
      <w:tr w:rsidR="009455D3" w:rsidRPr="00B846C4" w14:paraId="7FE75BF3" w14:textId="77777777" w:rsidTr="007509DC">
        <w:trPr>
          <w:trHeight w:val="2154"/>
        </w:trPr>
        <w:tc>
          <w:tcPr>
            <w:tcW w:w="454" w:type="dxa"/>
            <w:vAlign w:val="center"/>
          </w:tcPr>
          <w:p w14:paraId="3BBCE478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456" w:type="dxa"/>
            <w:vAlign w:val="center"/>
          </w:tcPr>
          <w:p w14:paraId="5895A396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</w:tcPr>
          <w:p w14:paraId="7FB1A314" w14:textId="77777777" w:rsidR="009455D3" w:rsidRPr="00B846C4" w:rsidRDefault="009455D3" w:rsidP="00C5597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5CCA448E" w14:textId="77777777" w:rsidR="009455D3" w:rsidRPr="00B846C4" w:rsidRDefault="009455D3" w:rsidP="00C5597E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37" w:type="dxa"/>
            <w:vAlign w:val="center"/>
          </w:tcPr>
          <w:p w14:paraId="72108C68" w14:textId="77777777" w:rsidR="009455D3" w:rsidRPr="00B846C4" w:rsidRDefault="009455D3" w:rsidP="00C5597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455D3" w:rsidRPr="00B846C4" w14:paraId="332856B9" w14:textId="77777777" w:rsidTr="007509DC">
        <w:trPr>
          <w:trHeight w:val="2154"/>
        </w:trPr>
        <w:tc>
          <w:tcPr>
            <w:tcW w:w="454" w:type="dxa"/>
            <w:vAlign w:val="center"/>
          </w:tcPr>
          <w:p w14:paraId="69BF8850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456" w:type="dxa"/>
            <w:vAlign w:val="center"/>
          </w:tcPr>
          <w:p w14:paraId="73DD5BD2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</w:tcPr>
          <w:p w14:paraId="0E1883AC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5D80250A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37" w:type="dxa"/>
            <w:vAlign w:val="center"/>
          </w:tcPr>
          <w:p w14:paraId="1819DC62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455D3" w:rsidRPr="00B846C4" w14:paraId="7AAB90F3" w14:textId="77777777" w:rsidTr="007509DC">
        <w:trPr>
          <w:trHeight w:val="2154"/>
        </w:trPr>
        <w:tc>
          <w:tcPr>
            <w:tcW w:w="454" w:type="dxa"/>
            <w:vAlign w:val="center"/>
          </w:tcPr>
          <w:p w14:paraId="2D93B6BF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456" w:type="dxa"/>
            <w:vAlign w:val="center"/>
          </w:tcPr>
          <w:p w14:paraId="16D6986D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</w:tcPr>
          <w:p w14:paraId="41A25BAC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0CA3B9AB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37" w:type="dxa"/>
            <w:vAlign w:val="center"/>
          </w:tcPr>
          <w:p w14:paraId="001682FB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455D3" w:rsidRPr="00B846C4" w14:paraId="6373BB9E" w14:textId="77777777" w:rsidTr="007509DC">
        <w:trPr>
          <w:trHeight w:val="2154"/>
        </w:trPr>
        <w:tc>
          <w:tcPr>
            <w:tcW w:w="454" w:type="dxa"/>
            <w:vAlign w:val="center"/>
          </w:tcPr>
          <w:p w14:paraId="22E4BC35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456" w:type="dxa"/>
            <w:vAlign w:val="center"/>
          </w:tcPr>
          <w:p w14:paraId="3C14FD2B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</w:tcPr>
          <w:p w14:paraId="0C413224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3C2D488C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37" w:type="dxa"/>
            <w:vAlign w:val="center"/>
          </w:tcPr>
          <w:p w14:paraId="304508EA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455D3" w:rsidRPr="00B846C4" w14:paraId="459C1356" w14:textId="77777777" w:rsidTr="007509DC">
        <w:trPr>
          <w:trHeight w:val="2154"/>
        </w:trPr>
        <w:tc>
          <w:tcPr>
            <w:tcW w:w="454" w:type="dxa"/>
            <w:vAlign w:val="center"/>
          </w:tcPr>
          <w:p w14:paraId="69F18898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456" w:type="dxa"/>
            <w:vAlign w:val="center"/>
          </w:tcPr>
          <w:p w14:paraId="72121425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</w:tcPr>
          <w:p w14:paraId="3A9BC2FB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0493F4A0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37" w:type="dxa"/>
            <w:vAlign w:val="center"/>
          </w:tcPr>
          <w:p w14:paraId="3B1C3EA5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4FDE04F" w14:textId="638B1B1F" w:rsidR="006F6D68" w:rsidRPr="006F6D68" w:rsidRDefault="00234E60" w:rsidP="00F22235">
      <w:pPr>
        <w:ind w:left="220" w:hangingChars="100" w:hanging="22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※</w:t>
      </w:r>
      <w:r w:rsidR="007509DC" w:rsidRPr="007509DC">
        <w:rPr>
          <w:rFonts w:hint="eastAsia"/>
          <w:color w:val="000000"/>
          <w:sz w:val="22"/>
        </w:rPr>
        <w:t>令和</w:t>
      </w:r>
      <w:r w:rsidR="006372C3">
        <w:rPr>
          <w:rFonts w:hint="eastAsia"/>
          <w:color w:val="000000"/>
          <w:sz w:val="22"/>
        </w:rPr>
        <w:t>２</w:t>
      </w:r>
      <w:r w:rsidR="007509DC" w:rsidRPr="007509DC">
        <w:rPr>
          <w:rFonts w:hint="eastAsia"/>
          <w:color w:val="000000"/>
          <w:sz w:val="22"/>
        </w:rPr>
        <w:t>年度から令和</w:t>
      </w:r>
      <w:r w:rsidR="006372C3">
        <w:rPr>
          <w:rFonts w:hint="eastAsia"/>
          <w:color w:val="000000"/>
          <w:sz w:val="22"/>
        </w:rPr>
        <w:t>６</w:t>
      </w:r>
      <w:r w:rsidR="007509DC" w:rsidRPr="007509DC">
        <w:rPr>
          <w:rFonts w:hint="eastAsia"/>
          <w:color w:val="000000"/>
          <w:sz w:val="22"/>
        </w:rPr>
        <w:t>年度分の、</w:t>
      </w:r>
      <w:r w:rsidR="00C5597E">
        <w:rPr>
          <w:rFonts w:hint="eastAsia"/>
          <w:color w:val="000000"/>
          <w:sz w:val="22"/>
        </w:rPr>
        <w:t>岩手</w:t>
      </w:r>
      <w:r w:rsidR="007509DC" w:rsidRPr="007509DC">
        <w:rPr>
          <w:rFonts w:hint="eastAsia"/>
          <w:color w:val="000000"/>
          <w:sz w:val="22"/>
        </w:rPr>
        <w:t>県内における例規整備に関する業務支援の実績を記載すること。</w:t>
      </w:r>
    </w:p>
    <w:sectPr w:rsidR="006F6D68" w:rsidRPr="006F6D68" w:rsidSect="00A330B9">
      <w:pgSz w:w="11906" w:h="16838" w:code="9"/>
      <w:pgMar w:top="1080" w:right="1440" w:bottom="993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6876" w14:textId="77777777" w:rsidR="00665402" w:rsidRDefault="00665402" w:rsidP="0070708F">
      <w:r>
        <w:separator/>
      </w:r>
    </w:p>
  </w:endnote>
  <w:endnote w:type="continuationSeparator" w:id="0">
    <w:p w14:paraId="34F4DF49" w14:textId="77777777" w:rsidR="00665402" w:rsidRDefault="00665402" w:rsidP="007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793E" w14:textId="77777777" w:rsidR="00665402" w:rsidRDefault="00665402" w:rsidP="0070708F">
      <w:r>
        <w:separator/>
      </w:r>
    </w:p>
  </w:footnote>
  <w:footnote w:type="continuationSeparator" w:id="0">
    <w:p w14:paraId="38F37F7F" w14:textId="77777777" w:rsidR="00665402" w:rsidRDefault="00665402" w:rsidP="0070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22190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65"/>
    <w:rsid w:val="00080F2B"/>
    <w:rsid w:val="001371AF"/>
    <w:rsid w:val="00141C11"/>
    <w:rsid w:val="00192D9A"/>
    <w:rsid w:val="00234E60"/>
    <w:rsid w:val="0029226E"/>
    <w:rsid w:val="002E7F59"/>
    <w:rsid w:val="002F329C"/>
    <w:rsid w:val="0035251C"/>
    <w:rsid w:val="0035461E"/>
    <w:rsid w:val="00393678"/>
    <w:rsid w:val="003B044C"/>
    <w:rsid w:val="00400A12"/>
    <w:rsid w:val="00425D6C"/>
    <w:rsid w:val="00465546"/>
    <w:rsid w:val="00470664"/>
    <w:rsid w:val="004E60DE"/>
    <w:rsid w:val="004F6C7D"/>
    <w:rsid w:val="00530F1D"/>
    <w:rsid w:val="005921DB"/>
    <w:rsid w:val="005C4F11"/>
    <w:rsid w:val="006150E9"/>
    <w:rsid w:val="00635B00"/>
    <w:rsid w:val="006372C3"/>
    <w:rsid w:val="00665402"/>
    <w:rsid w:val="00666A18"/>
    <w:rsid w:val="006706A6"/>
    <w:rsid w:val="006A2B11"/>
    <w:rsid w:val="006F6D68"/>
    <w:rsid w:val="0070708F"/>
    <w:rsid w:val="00713830"/>
    <w:rsid w:val="007509DC"/>
    <w:rsid w:val="00774AC2"/>
    <w:rsid w:val="007D3522"/>
    <w:rsid w:val="00861128"/>
    <w:rsid w:val="008852FC"/>
    <w:rsid w:val="00885B85"/>
    <w:rsid w:val="008B1295"/>
    <w:rsid w:val="008F4940"/>
    <w:rsid w:val="009314A3"/>
    <w:rsid w:val="009455D3"/>
    <w:rsid w:val="009C4034"/>
    <w:rsid w:val="009E2AA2"/>
    <w:rsid w:val="00A204CF"/>
    <w:rsid w:val="00A330B9"/>
    <w:rsid w:val="00A905A1"/>
    <w:rsid w:val="00AB1B21"/>
    <w:rsid w:val="00AC549C"/>
    <w:rsid w:val="00AE07FF"/>
    <w:rsid w:val="00B8005D"/>
    <w:rsid w:val="00B846C4"/>
    <w:rsid w:val="00BF7665"/>
    <w:rsid w:val="00C37F21"/>
    <w:rsid w:val="00C441C1"/>
    <w:rsid w:val="00C5597E"/>
    <w:rsid w:val="00C80871"/>
    <w:rsid w:val="00C85172"/>
    <w:rsid w:val="00C8675A"/>
    <w:rsid w:val="00D51CE4"/>
    <w:rsid w:val="00D525B5"/>
    <w:rsid w:val="00D57771"/>
    <w:rsid w:val="00DB3F2D"/>
    <w:rsid w:val="00DC1493"/>
    <w:rsid w:val="00DC2657"/>
    <w:rsid w:val="00DD61F4"/>
    <w:rsid w:val="00E803D3"/>
    <w:rsid w:val="00EA018E"/>
    <w:rsid w:val="00EF1B3B"/>
    <w:rsid w:val="00F22235"/>
    <w:rsid w:val="00F57769"/>
    <w:rsid w:val="00F7383B"/>
    <w:rsid w:val="00FB1206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C8F97DF"/>
  <w15:docId w15:val="{F4F24569-1BA3-47E9-A35A-7EFA10DE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6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F7665"/>
    <w:rPr>
      <w:sz w:val="22"/>
    </w:rPr>
  </w:style>
  <w:style w:type="paragraph" w:styleId="a5">
    <w:name w:val="Closing"/>
    <w:basedOn w:val="a"/>
    <w:link w:val="a6"/>
    <w:uiPriority w:val="99"/>
    <w:unhideWhenUsed/>
    <w:rsid w:val="00BF76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F7665"/>
    <w:rPr>
      <w:sz w:val="22"/>
    </w:rPr>
  </w:style>
  <w:style w:type="table" w:styleId="a7">
    <w:name w:val="Table Grid"/>
    <w:basedOn w:val="a1"/>
    <w:uiPriority w:val="59"/>
    <w:rsid w:val="00C3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708F"/>
  </w:style>
  <w:style w:type="paragraph" w:styleId="aa">
    <w:name w:val="footer"/>
    <w:basedOn w:val="a"/>
    <w:link w:val="ab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708F"/>
  </w:style>
  <w:style w:type="paragraph" w:styleId="ac">
    <w:name w:val="Balloon Text"/>
    <w:basedOn w:val="a"/>
    <w:link w:val="ad"/>
    <w:uiPriority w:val="99"/>
    <w:semiHidden/>
    <w:unhideWhenUsed/>
    <w:rsid w:val="009C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8FE5E-24C0-41D0-9D27-8ECFE300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2025-10-28T09:12:00Z</cp:lastPrinted>
  <dcterms:created xsi:type="dcterms:W3CDTF">2025-10-27T14:44:00Z</dcterms:created>
  <dcterms:modified xsi:type="dcterms:W3CDTF">2025-10-28T09:12:00Z</dcterms:modified>
</cp:coreProperties>
</file>